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6E2" w:rsidRPr="007626E2" w:rsidRDefault="007626E2" w:rsidP="00CE748B">
      <w:pPr>
        <w:rPr>
          <w:rFonts w:ascii="Times New Roman" w:hAnsi="Times New Roman" w:cs="Times New Roman"/>
          <w:b/>
          <w:noProof/>
          <w:sz w:val="32"/>
          <w:szCs w:val="32"/>
        </w:rPr>
      </w:pPr>
      <w:r w:rsidRPr="007626E2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</w:t>
      </w:r>
      <w:r w:rsidRPr="007626E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</w:p>
    <w:p w:rsidR="007626E2" w:rsidRPr="007626E2" w:rsidRDefault="007626E2" w:rsidP="007626E2">
      <w:pPr>
        <w:keepNext/>
        <w:spacing w:before="240" w:after="60"/>
        <w:ind w:left="5400" w:hanging="5684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  <w:lang w:eastAsia="en-US"/>
        </w:rPr>
      </w:pPr>
      <w:r w:rsidRPr="007626E2">
        <w:rPr>
          <w:rFonts w:ascii="Times New Roman" w:hAnsi="Times New Roman" w:cs="Times New Roman"/>
          <w:b/>
          <w:bCs/>
          <w:noProof/>
          <w:kern w:val="32"/>
          <w:sz w:val="28"/>
          <w:szCs w:val="28"/>
          <w:lang w:eastAsia="en-US"/>
        </w:rPr>
        <w:t xml:space="preserve">                                 </w:t>
      </w:r>
      <w:r w:rsidRPr="007626E2">
        <w:rPr>
          <w:rFonts w:ascii="Times New Roman" w:hAnsi="Times New Roman" w:cs="Times New Roman"/>
          <w:b/>
          <w:bCs/>
          <w:noProof/>
          <w:kern w:val="32"/>
          <w:sz w:val="28"/>
          <w:szCs w:val="28"/>
        </w:rPr>
        <w:drawing>
          <wp:inline distT="0" distB="0" distL="0" distR="0">
            <wp:extent cx="819150" cy="7048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26E2">
        <w:rPr>
          <w:rFonts w:ascii="Times New Roman" w:hAnsi="Times New Roman" w:cs="Times New Roman"/>
          <w:b/>
          <w:bCs/>
          <w:noProof/>
          <w:kern w:val="32"/>
          <w:sz w:val="28"/>
          <w:szCs w:val="28"/>
          <w:lang w:eastAsia="en-US"/>
        </w:rPr>
        <w:tab/>
        <w:t xml:space="preserve"> </w:t>
      </w:r>
    </w:p>
    <w:p w:rsidR="007626E2" w:rsidRPr="007626E2" w:rsidRDefault="007626E2" w:rsidP="007626E2">
      <w:pPr>
        <w:keepNext/>
        <w:ind w:left="5400" w:hanging="5684"/>
        <w:jc w:val="center"/>
        <w:outlineLvl w:val="0"/>
        <w:rPr>
          <w:rFonts w:ascii="Times New Roman" w:hAnsi="Times New Roman" w:cs="Times New Roman"/>
          <w:bCs/>
          <w:kern w:val="32"/>
          <w:sz w:val="24"/>
          <w:szCs w:val="24"/>
          <w:lang w:eastAsia="en-US"/>
        </w:rPr>
      </w:pPr>
      <w:r w:rsidRPr="007626E2">
        <w:rPr>
          <w:rFonts w:ascii="Times New Roman" w:hAnsi="Times New Roman" w:cs="Times New Roman"/>
          <w:bCs/>
          <w:kern w:val="32"/>
          <w:sz w:val="24"/>
          <w:szCs w:val="24"/>
          <w:lang w:eastAsia="en-US"/>
        </w:rPr>
        <w:t>Российская Федерация</w:t>
      </w:r>
    </w:p>
    <w:p w:rsidR="007626E2" w:rsidRPr="007F30C7" w:rsidRDefault="007626E2" w:rsidP="007F30C7">
      <w:pPr>
        <w:keepNext/>
        <w:ind w:left="5400" w:hanging="5684"/>
        <w:jc w:val="center"/>
        <w:outlineLvl w:val="0"/>
        <w:rPr>
          <w:rFonts w:ascii="Times New Roman" w:hAnsi="Times New Roman" w:cs="Times New Roman"/>
          <w:bCs/>
          <w:kern w:val="32"/>
          <w:sz w:val="24"/>
          <w:szCs w:val="24"/>
          <w:lang w:eastAsia="en-US"/>
        </w:rPr>
      </w:pPr>
      <w:r w:rsidRPr="007626E2">
        <w:rPr>
          <w:rFonts w:ascii="Times New Roman" w:hAnsi="Times New Roman" w:cs="Times New Roman"/>
          <w:bCs/>
          <w:kern w:val="32"/>
          <w:sz w:val="24"/>
          <w:szCs w:val="24"/>
          <w:lang w:eastAsia="en-US"/>
        </w:rPr>
        <w:t>Самарская область</w:t>
      </w:r>
    </w:p>
    <w:p w:rsidR="007626E2" w:rsidRPr="007626E2" w:rsidRDefault="007626E2" w:rsidP="007F30C7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626E2">
        <w:rPr>
          <w:rFonts w:ascii="Times New Roman" w:hAnsi="Times New Roman" w:cs="Times New Roman"/>
          <w:b/>
          <w:bCs/>
          <w:sz w:val="24"/>
          <w:szCs w:val="24"/>
        </w:rPr>
        <w:t>АДМИНИСТРАЦИЯ СЕЛЬСКОГО ПОСЕЛЕНИЯ НИЖНЕЕ САНЧЕЛЕЕВО</w:t>
      </w:r>
    </w:p>
    <w:p w:rsidR="007626E2" w:rsidRPr="007626E2" w:rsidRDefault="007626E2" w:rsidP="007F30C7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626E2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7626E2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7626E2" w:rsidRPr="007626E2" w:rsidRDefault="007626E2" w:rsidP="007F30C7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626E2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7626E2" w:rsidRPr="007626E2" w:rsidRDefault="007626E2" w:rsidP="007626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6E2" w:rsidRPr="007626E2" w:rsidRDefault="007626E2" w:rsidP="007626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6E2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CE748B">
        <w:rPr>
          <w:rFonts w:ascii="Times New Roman" w:hAnsi="Times New Roman" w:cs="Times New Roman"/>
          <w:b/>
          <w:sz w:val="24"/>
          <w:szCs w:val="24"/>
        </w:rPr>
        <w:t xml:space="preserve"> проект </w:t>
      </w:r>
    </w:p>
    <w:p w:rsidR="007626E2" w:rsidRDefault="007626E2" w:rsidP="007626E2">
      <w:pPr>
        <w:suppressAutoHyphens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7626E2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от  </w:t>
      </w:r>
      <w:r w:rsidR="00CE748B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________</w:t>
      </w:r>
      <w:proofErr w:type="gramStart"/>
      <w:r w:rsidRPr="007626E2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г</w:t>
      </w:r>
      <w:proofErr w:type="gramEnd"/>
      <w:r w:rsidRPr="007626E2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.                                                                                           </w:t>
      </w:r>
      <w:r w:rsidR="00CE748B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           </w:t>
      </w:r>
      <w:r w:rsidRPr="007626E2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      № </w:t>
      </w:r>
      <w:r w:rsidR="00CE748B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____</w:t>
      </w:r>
    </w:p>
    <w:p w:rsidR="00CE748B" w:rsidRPr="00CE748B" w:rsidRDefault="00CE748B" w:rsidP="00CE748B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Об организации работы УКП по ГО и ЧС для обучения</w:t>
      </w:r>
      <w:r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</w:t>
      </w:r>
      <w:r w:rsidRPr="00CE748B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неработающего населения сельского поселения </w:t>
      </w:r>
      <w:r w:rsidRPr="00CE748B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Нижнее Санчелеево                                                                                   </w:t>
      </w:r>
      <w:r w:rsidRPr="00CE748B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муниципального района </w:t>
      </w:r>
      <w:proofErr w:type="gramStart"/>
      <w:r w:rsidRPr="00CE748B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Pr="00CE748B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Самарской области</w:t>
      </w:r>
    </w:p>
    <w:p w:rsidR="00CE748B" w:rsidRPr="00CE748B" w:rsidRDefault="00CE748B" w:rsidP="00CE748B">
      <w:pPr>
        <w:suppressAutoHyphens/>
        <w:rPr>
          <w:rFonts w:ascii="Times New Roman" w:eastAsia="Arial" w:hAnsi="Times New Roman" w:cs="Times New Roman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lang w:eastAsia="ar-SA"/>
        </w:rPr>
        <w:tab/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В соответствии с Федеральными законами от 12.02.1998 № 28-ФЗ «О гражданской обороне», от 21.12.1994 № 68-ФЗ «О защите населения и территорий от чрезвычайных ситуаций природного и техногенного характера»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, от 06.10 2003 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№ 131-ФЗ «Об общих принципах организации местного самоуправления в Российской Федерации», постановлением Правительства Российской Федерации от 04.09.2003 № 547 «О подготовке населения в области защиты от чрезвычайных ситуаций природного и техногенного характера», руководствуясь</w:t>
      </w:r>
      <w:proofErr w:type="gram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Уставом сельского поселения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Нижнее Санчелеево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муниципального района 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Самарской области, в целях создания учебно-консультационного пункта по гражданской обороне и чрезвычайным ситуациям и проведения в нём обучения неработающего населения сельского поселения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Нижнее Санчелеево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в области безопасности жизнедеятельности, администрация сельского поселения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>Нижнее Санчелеево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ПОСТАНОВЛЯЕТ: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1.  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Организовать обучение неработающего населения, проживающего на территории сельского поселения  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Нижнее Санчелеево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на учебно-консультационном пункте по ГО ЧС, расположенном по адресу: с.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Нижнее Санчелеево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>, ул. Красноармейская, д. 25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. </w:t>
      </w:r>
      <w:proofErr w:type="gramEnd"/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2. Утвердить положение об учебно-консультационном пункте по гражданской обороне и чрезвычайным ситуациям по обучению населения не занятого в сфере производства и обслуживания в области гражданской обороны и защиты от чрезвычайных ситуаций природного и техногенного характера на территории сельского поселения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Нижнее Санчелеево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муниципального района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Самарской области (Приложение №1).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 xml:space="preserve">       3. Утвердить состав УКП по ГО и ЧС сельского поселения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Нижнее Санчелеево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(Приложение №2).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4. Утвердить программу подготовки населения, не занятого в производстве и сфере обслуживания, проживающего на территории, закреплённой для обучения в УКП по ГО и ЧС при администрации сельского поселения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Нижнее Санчелеево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на 2023 год (Приложение №3).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5. Назначить начальником учебно-консультационного пункта по ГО и ЧС главу сельского поселения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Нижнее Санчелеево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6. Начальнику УКП по ГО и ЧС разработать и утвердить до 27.01.2023 г: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-  план работы учебно-консультационного пункта по ГО и ЧС по обучению неработающего населения; 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-  распорядок дня работы учебно-консультационного пункта по ГО и ЧС и вывесить его в УКП; 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-  график дежурства по учебно-консультационному пункту по ГО и ЧС;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-  вести журнал учета проведения занятий и консультаций;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-  оборудовать класс для проведения   занятий согласно «Положению об учебно-консультационном пункте по ГО и ЧС», далее проверять и пополнять учебно-материальную базу, оборудование и комплектность класса для проведения занятий согласно «Положению об учебно-консультационном пункте по ГО и ЧС».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7. За УКП по ГО и ЧС сельского поселения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Нижнее Санчелеево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закрепляется следующий порядок работы: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 14 до 18 часов ежедневно, кроме субботы, воскресенья и праздничных дней. 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Дни проведения занятий: понедельник, среда, пятница;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консультаций: вторник, четверг. 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Время проведения с 15 до 17 часов. Тренировки в соответствии с планом работы. </w:t>
      </w:r>
    </w:p>
    <w:p w:rsidR="00EA6694" w:rsidRDefault="00EA6694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8</w:t>
      </w:r>
      <w:r w:rsidR="00CE748B"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. </w:t>
      </w:r>
      <w:r w:rsidRPr="00EA6694">
        <w:rPr>
          <w:rFonts w:ascii="Times New Roman" w:eastAsia="Arial" w:hAnsi="Times New Roman" w:cs="Times New Roman"/>
          <w:sz w:val="24"/>
          <w:szCs w:val="24"/>
          <w:lang w:eastAsia="ar-SA"/>
        </w:rPr>
        <w:t>Опубликовать настоящее постановление на официальном сайте администрации сельского поселения Нижнее Санчелеево https://n.sancheleevo.stavrsp.ru  и газете «Нижне-</w:t>
      </w:r>
      <w:proofErr w:type="spellStart"/>
      <w:r w:rsidRPr="00EA6694">
        <w:rPr>
          <w:rFonts w:ascii="Times New Roman" w:eastAsia="Arial" w:hAnsi="Times New Roman" w:cs="Times New Roman"/>
          <w:sz w:val="24"/>
          <w:szCs w:val="24"/>
          <w:lang w:eastAsia="ar-SA"/>
        </w:rPr>
        <w:t>Санчелеевский</w:t>
      </w:r>
      <w:proofErr w:type="spellEnd"/>
      <w:r w:rsidRPr="00EA6694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вестник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>».</w:t>
      </w:r>
      <w:r w:rsidR="00CE748B"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</w:t>
      </w:r>
    </w:p>
    <w:p w:rsidR="00CE748B" w:rsidRPr="00CE748B" w:rsidRDefault="00EA6694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9</w:t>
      </w:r>
      <w:r w:rsidR="00CE748B"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. Контроль над выполнением настоящего постановления оставляю за собой.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3E3853" w:rsidP="00EA6694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3E385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Глава сельского поселения Нижнее Санчелеево                          </w:t>
      </w:r>
      <w:proofErr w:type="spellStart"/>
      <w:r w:rsidRPr="003E3853">
        <w:rPr>
          <w:rFonts w:ascii="Times New Roman" w:eastAsia="Arial" w:hAnsi="Times New Roman" w:cs="Times New Roman"/>
          <w:sz w:val="24"/>
          <w:szCs w:val="24"/>
          <w:lang w:eastAsia="ar-SA"/>
        </w:rPr>
        <w:t>Н.В.Арефьева</w:t>
      </w:r>
      <w:proofErr w:type="spellEnd"/>
      <w:r w:rsidRPr="003E385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EA6694" w:rsidRDefault="00EA6694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EA6694" w:rsidRPr="00CE748B" w:rsidRDefault="00EA6694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 xml:space="preserve">                                                                                                                        Приложение № 1  </w:t>
      </w:r>
    </w:p>
    <w:p w:rsidR="00CE748B" w:rsidRPr="00EA6694" w:rsidRDefault="00CE748B" w:rsidP="00496DAF">
      <w:pPr>
        <w:suppressAutoHyphens/>
        <w:spacing w:line="240" w:lineRule="auto"/>
        <w:jc w:val="right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EA6694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к постановлению администрации </w:t>
      </w:r>
      <w:r w:rsidR="00EA6694" w:rsidRPr="00EA6694">
        <w:rPr>
          <w:rFonts w:ascii="Times New Roman" w:eastAsia="Arial" w:hAnsi="Times New Roman" w:cs="Times New Roman"/>
          <w:sz w:val="20"/>
          <w:szCs w:val="20"/>
          <w:lang w:eastAsia="ar-SA"/>
        </w:rPr>
        <w:t>сельского поселения</w:t>
      </w:r>
    </w:p>
    <w:p w:rsidR="00CE748B" w:rsidRPr="00EA6694" w:rsidRDefault="00CE748B" w:rsidP="00496DAF">
      <w:pPr>
        <w:suppressAutoHyphens/>
        <w:spacing w:line="240" w:lineRule="auto"/>
        <w:jc w:val="right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EA6694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</w:t>
      </w:r>
      <w:r w:rsidRPr="00EA6694">
        <w:rPr>
          <w:rFonts w:ascii="Times New Roman" w:eastAsia="Arial" w:hAnsi="Times New Roman" w:cs="Times New Roman"/>
          <w:sz w:val="20"/>
          <w:szCs w:val="20"/>
          <w:lang w:eastAsia="ar-SA"/>
        </w:rPr>
        <w:t>Нижнее Санчелеево</w:t>
      </w:r>
      <w:r w:rsidR="00EA6694" w:rsidRPr="00EA6694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</w:t>
      </w:r>
      <w:r w:rsidR="00EA6694" w:rsidRPr="00EA6694">
        <w:rPr>
          <w:rFonts w:ascii="Times New Roman" w:eastAsia="Arial" w:hAnsi="Times New Roman" w:cs="Times New Roman"/>
          <w:sz w:val="20"/>
          <w:szCs w:val="20"/>
          <w:lang w:eastAsia="ar-SA"/>
        </w:rPr>
        <w:t>муниципального района</w:t>
      </w:r>
    </w:p>
    <w:p w:rsidR="00CE748B" w:rsidRPr="00EA6694" w:rsidRDefault="00CE748B" w:rsidP="00496DAF">
      <w:pPr>
        <w:suppressAutoHyphens/>
        <w:spacing w:line="240" w:lineRule="auto"/>
        <w:jc w:val="right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EA6694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</w:t>
      </w:r>
      <w:proofErr w:type="gramStart"/>
      <w:r w:rsidRPr="00EA6694">
        <w:rPr>
          <w:rFonts w:ascii="Times New Roman" w:eastAsia="Arial" w:hAnsi="Times New Roman" w:cs="Times New Roman"/>
          <w:sz w:val="20"/>
          <w:szCs w:val="20"/>
          <w:lang w:eastAsia="ar-SA"/>
        </w:rPr>
        <w:t>Ставропольский</w:t>
      </w:r>
      <w:proofErr w:type="gramEnd"/>
      <w:r w:rsidR="00EA6694" w:rsidRPr="00EA6694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</w:t>
      </w:r>
      <w:r w:rsidR="00EA6694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Самарской области </w:t>
      </w:r>
    </w:p>
    <w:p w:rsidR="00CE748B" w:rsidRPr="00EA6694" w:rsidRDefault="00CE748B" w:rsidP="00496DAF">
      <w:pPr>
        <w:suppressAutoHyphens/>
        <w:spacing w:line="240" w:lineRule="auto"/>
        <w:jc w:val="right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EA6694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                                                      </w:t>
      </w:r>
      <w:r w:rsidR="00EA6694" w:rsidRPr="00EA6694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  </w:t>
      </w:r>
      <w:r w:rsidR="00EA6694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</w:t>
      </w:r>
      <w:r w:rsidR="00EA6694" w:rsidRPr="00EA6694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от ____________ </w:t>
      </w:r>
      <w:proofErr w:type="gramStart"/>
      <w:r w:rsidR="00EA6694" w:rsidRPr="00EA6694">
        <w:rPr>
          <w:rFonts w:ascii="Times New Roman" w:eastAsia="Arial" w:hAnsi="Times New Roman" w:cs="Times New Roman"/>
          <w:sz w:val="20"/>
          <w:szCs w:val="20"/>
          <w:lang w:eastAsia="ar-SA"/>
        </w:rPr>
        <w:t>г</w:t>
      </w:r>
      <w:proofErr w:type="gramEnd"/>
      <w:r w:rsidR="00EA6694" w:rsidRPr="00EA6694">
        <w:rPr>
          <w:rFonts w:ascii="Times New Roman" w:eastAsia="Arial" w:hAnsi="Times New Roman" w:cs="Times New Roman"/>
          <w:sz w:val="20"/>
          <w:szCs w:val="20"/>
          <w:lang w:eastAsia="ar-SA"/>
        </w:rPr>
        <w:t>. №  ______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EA6694" w:rsidRDefault="00CE748B" w:rsidP="00EA6694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EA669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ПОЛОЖЕНИЕ</w:t>
      </w:r>
    </w:p>
    <w:p w:rsidR="00CE748B" w:rsidRDefault="00CE748B" w:rsidP="00EA6694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EA669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об учебно-консультационном пункте по гражданской обороне</w:t>
      </w:r>
      <w:r w:rsidR="00EA669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</w:t>
      </w:r>
      <w:r w:rsidRPr="00EA669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и чрезвычайным ситуациям по обучению населения не занятого в сфере производства и обслуживания в области гражданской обороны и защиты от чрезвычайных ситуаций природного и техногенного характера на территории сельского поселения </w:t>
      </w:r>
      <w:r w:rsidRPr="00EA669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Нижнее Санчелеево</w:t>
      </w:r>
      <w:r w:rsidRPr="00EA669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муниципального района </w:t>
      </w:r>
      <w:proofErr w:type="gramStart"/>
      <w:r w:rsidRPr="00EA669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Ст</w:t>
      </w:r>
      <w:r w:rsidR="00EA669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авропольский</w:t>
      </w:r>
      <w:proofErr w:type="gramEnd"/>
      <w:r w:rsidR="00EA669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Самарской области</w:t>
      </w:r>
    </w:p>
    <w:p w:rsidR="00EA6694" w:rsidRPr="00EA6694" w:rsidRDefault="00EA6694" w:rsidP="00EA6694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:rsidR="00CE748B" w:rsidRPr="00EA6694" w:rsidRDefault="00CE748B" w:rsidP="00EA6694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EA669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I. Общие положения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1.1. Учебно-консультационные пункты по гражданской обороне и чрезвычайным ситуациям (далее - УКП ГО и ЧС) предназначены для обучения населения, не занятого в производстве и сфере обслуживания (далее - населения), в области гражданской обороны и действиям в случаях чрезвычайных ситуаций.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1.2. Основная цель УКП ГО и ЧС - в максимальной степени привлечь к учебе неработающее население, добиться, чтобы каждый гражданин мог грамотно действовать в любых чрезвычайных ситуациях как мирного, так и военного времени.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EA6694" w:rsidRDefault="00CE748B" w:rsidP="00EA6694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EA669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II. Основные задачи УКП ГО и ЧС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2.1. Организация обучения неработающего населения по «Рекомендуемой тематике для подготовки неработающего населения по гражданской обороне и действиям в чрезвычайных ситуациях», утвержденной МЧС России.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2.2. Выработка практических навыков действий населения в условиях чрезвычайных ситуаций мирного и военного времени.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2.3. Повышение уровня подготовки населения к действиям в условиях угрозы и возникновения чрезвычайных ситуаций, а также при ликвидации их последствий.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2.4. Пропаганда важности и необходимости всех мероприятий Российской системы предупреждения и ликвидации чрезвычайных ситуаций в современных условиях.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EA6694" w:rsidRDefault="00CE748B" w:rsidP="00EA6694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EA669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III. Организация работы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3.1. Создание и организация деятельности УКП ГО и ЧС осуществляется в соответствии с постановлением администрации сельского поселения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Нижнее Санчелеево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 xml:space="preserve">муниципального района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Ставропол</w:t>
      </w:r>
      <w:r w:rsidR="00496DAF">
        <w:rPr>
          <w:rFonts w:ascii="Times New Roman" w:eastAsia="Arial" w:hAnsi="Times New Roman" w:cs="Times New Roman"/>
          <w:sz w:val="24"/>
          <w:szCs w:val="24"/>
          <w:lang w:eastAsia="ar-SA"/>
        </w:rPr>
        <w:t>ьский</w:t>
      </w:r>
      <w:proofErr w:type="gramEnd"/>
      <w:r w:rsidR="00496DAF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Самарской области. УКП ГО и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ЧС должен располагаться в отведенном для него помещении.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3.2. Общее руководство подготовкой неработающего населения в области гражданской обороны и действиям в случаях чрезвычайных ситуаций осуществляет глава сельского поселения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Нижнее Санчелеево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муниципального района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Самарской области.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3.3.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Обучение населения осуществляется путем проведения занятий, пропагандистских и агитационных мероприятий (бесед, лекций, вечеров вопросов и ответов, консультаций, показов учебных кино- и видеофильмов), проводимых по планам должностных лиц гражданской обороны, распространения и чтения памяток, листовок, пособий, прослушивания радиопередач и просмотра телепрограмм по тематике гражданской обороны и защиты от чрезвычайных ситуаций, участия в учениях и тренировках по гражданской обороне и защите от</w:t>
      </w:r>
      <w:proofErr w:type="gram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чрезвычайных ситуаций.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3.4. Основное внимание при обучении неработающего населения обращается на умелые действия в чрезвычайных ситуациях, на воспитание чувства высокой ответственности за свою подготовку и подготовку своей семьи к защите от чрезвычайных ситуаций мирного и военного времени.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3.5. Обучение населения осуществляется круглогодично. Наиболее целесообразный срок проведения занятий в группах - с 16 января по 31 мая. В другое время проводятся консультации и другие мероприятия.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Для проведения занятий обучаемые формируются в учебные группы из 5-10 человек, назначив старших групп.</w:t>
      </w:r>
      <w:proofErr w:type="gram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При создании учебных групп учитывается возраст, состояние здоровья, уровень подготовки обучаемых по вопросам гражданской обороны и защиты от чрезвычайных ситуаций.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EA6694" w:rsidRDefault="00CE748B" w:rsidP="00EA6694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EA669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VI. Документы, находящиеся на УКП ГО ЧС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4.1. Постановление администрации сельского поселения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Нижнее Санчелеево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муниципального района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Самарской области  «Об организации работы УКП по ГО и ЧС для обучения  неработающего населения сельского поселения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Нижнее Санчелеево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муниципального района Ставропольский Самарской области».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4.2. план работы </w:t>
      </w:r>
      <w:proofErr w:type="spell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учебно</w:t>
      </w:r>
      <w:proofErr w:type="spell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– консультационного пункта по ГО и ЧС по обучению неработающего населения;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4.3. распорядок дня работы </w:t>
      </w:r>
      <w:proofErr w:type="spell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учебно</w:t>
      </w:r>
      <w:proofErr w:type="spell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– консультационного пункта по ГО и ЧС;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4.4. график дежурства по </w:t>
      </w:r>
      <w:proofErr w:type="spell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учебно</w:t>
      </w:r>
      <w:proofErr w:type="spell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– консультационному пункту по ГО и ЧС на полугодие;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4.5. Журнал учета проводимых занятий.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4.6. Расписание занятий.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4.7. Журналы персонального учета населения, прошедшего обучение на УКП.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EA6694" w:rsidRDefault="00CE748B" w:rsidP="00EA6694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EA669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V. Оборудование УКП ГО и ЧС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 xml:space="preserve">5.1. УКП ГО и ЧС оборудуется в специально отведенном помещении. Помещение УКП ГО и ЧС должно вмещать не менее 10 человек. В помещении должны быть размещены столы и стулья для организации обучения не менее 10 человек.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5.2. Помещение УКП ГО и ЧС необходимо оборудовать плакатами: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5.2.1. «Действия населения по сигналу «Внимание всем» и сигналам гражданской обороны в условиях военного времени».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5.2.2. «Виды возможных чрезвычайных ситуаций и способы защиты при их возникновении».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5.2.3. «Порядок и правила проведения эвакуационных мероприятий».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5.2.4. «Правила пользования индивидуальными и коллективными средствами защиты».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5.2.5. «Оказание само- и взаимопомощи при поражениях различного характера».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5.3. Для проведения занятий и организации самостоятельного изучения на УКП ГО и ЧС должны быть: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5.3.1. Противогазы для взрослых 5 штук.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5.3.2. Противогазы для детей 5 штук.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5.3.3. Респираторы 10 штук.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5.3.4. Простейшие средства защиты органов дыхания 10 штук.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5.3.5. Бинты, вата, марля и другие материалы для обучения.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5.3.6. Индивидуальные аптечки и индивидуальные противохимические пакеты 10 штук.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5.3.7. Учебная литература, брошюры, памятки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по</w:t>
      </w:r>
      <w:proofErr w:type="gram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Гои</w:t>
      </w:r>
      <w:proofErr w:type="gram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ЧС для населения.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496DAF" w:rsidRDefault="00CE748B" w:rsidP="00496DAF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496DAF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IV. ОБЯЗАННОСТИ НАЧАЛЬНИКА, ОРГАНИЗАТОРА (КОНСУЛЬТАНТА)</w:t>
      </w:r>
    </w:p>
    <w:p w:rsidR="00CE748B" w:rsidRPr="00496DAF" w:rsidRDefault="00CE748B" w:rsidP="00496DAF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496DAF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УКП по ГО и ЧС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Начальник УКП по ГО и ЧС отвечает за планирование, организацию и ход учебного процесса, состояние учебно-материальной базы УКП по ГО и ЧС.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Он обязан: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-    знать и руководствоваться в своей работе нормативно-правовыми актами в области ГО, защиты от ЧС и обеспечения ПБ РФ, Самарской области и муниципального района Ставропольский Самарской области;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-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разрабатывать и вести планирующие, учетные и отчетные документы;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-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проводить занятия (консультации) в соответствии с планом работы УКП на год и расписанием занятий;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-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 xml:space="preserve">осуществлять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ходом самостоятельного обучения людей и оказывать индивидуальную помощь обучаемым;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>-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проводить инструктаж руководителей занятий и старших групп;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-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вести учет подготовки неработающего населения на закрепленной за УКП по ГО и ЧС территории;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-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составлять годовой отчет о выполнении плана работы УКП по ГО и ЧС;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-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составлять заявки на приобретение учебных и наглядных пособий, технических средств обучения, литературы, организовать их учет, хранение и своевременное списание;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-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следить за содержанием помещения, соблюдением правил пожарной безопасности;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-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поддерживать постоянное взаимодействие по вопросам обучения с органами уп</w:t>
      </w:r>
      <w:r w:rsidR="00496DAF">
        <w:rPr>
          <w:rFonts w:ascii="Times New Roman" w:eastAsia="Arial" w:hAnsi="Times New Roman" w:cs="Times New Roman"/>
          <w:sz w:val="24"/>
          <w:szCs w:val="24"/>
          <w:lang w:eastAsia="ar-SA"/>
        </w:rPr>
        <w:t>равления ГО и ЧС, и курсами ГО.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Организатор (консультант) УКП по ГО и ЧС подчиняется Главе сельского поселения, при котором создан УКП по ГО и ЧС, председателю КЧС и ПБ поселения. Он отвечает за качество проведения занятий (консультаций), состояние учебно-материальной базы УКП по ГО</w:t>
      </w:r>
      <w:r w:rsidR="001C15F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и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ЧС.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Он обязан: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-    знать и руководствоваться в своей работе нормативно-правовыми актами в области  ГО, защиты от ЧС и обеспечения ПБ РФ, Самарской области и муниципального  района Ставропольский Самарской области;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-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проводить занятия (консультации) в соответствии с планом работы УКП на год и расписанием занятий на высоком организационном и методическом уровне;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-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составлять годовой отчет о выполнении плана работы УКП по ГОЧС и представлять его начальнику ГО учреждения;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-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следить за содержанием помещения, соблюдением правил пожарной безопасности;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-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обеспечивать сохранность и поддержание имущества УКП в хорошем состоянии.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Ответственность за организацию проведения занятий, консультаций и тренировок несёт начальник УКП.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Для проведения занятий, консультаций и других мероприятий по обучению допускается привлечение лиц других организаций. Обучение неработающего населения осуществляется по программе, утверждённой главой сельского поселения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Нижнее Санчелеево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1C15F7" w:rsidRDefault="001C15F7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1C15F7" w:rsidRPr="00CE748B" w:rsidRDefault="001C15F7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1C15F7">
      <w:pPr>
        <w:suppressAutoHyphens/>
        <w:spacing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 xml:space="preserve">Приложение № 2 </w:t>
      </w:r>
    </w:p>
    <w:p w:rsidR="00CE748B" w:rsidRPr="001C15F7" w:rsidRDefault="00CE748B" w:rsidP="001C15F7">
      <w:pPr>
        <w:suppressAutoHyphens/>
        <w:spacing w:line="240" w:lineRule="auto"/>
        <w:jc w:val="right"/>
        <w:rPr>
          <w:rFonts w:ascii="Times New Roman" w:eastAsia="Arial" w:hAnsi="Times New Roman" w:cs="Times New Roman"/>
          <w:lang w:eastAsia="ar-SA"/>
        </w:rPr>
      </w:pPr>
      <w:r w:rsidRPr="001C15F7">
        <w:rPr>
          <w:rFonts w:ascii="Times New Roman" w:eastAsia="Arial" w:hAnsi="Times New Roman" w:cs="Times New Roman"/>
          <w:lang w:eastAsia="ar-SA"/>
        </w:rPr>
        <w:t>к постановлению администрации</w:t>
      </w:r>
      <w:r w:rsidR="001C15F7">
        <w:rPr>
          <w:rFonts w:ascii="Times New Roman" w:eastAsia="Arial" w:hAnsi="Times New Roman" w:cs="Times New Roman"/>
          <w:lang w:eastAsia="ar-SA"/>
        </w:rPr>
        <w:t xml:space="preserve">   </w:t>
      </w:r>
      <w:r w:rsidR="001C15F7" w:rsidRPr="001C15F7">
        <w:rPr>
          <w:rFonts w:ascii="Times New Roman" w:eastAsia="Arial" w:hAnsi="Times New Roman" w:cs="Times New Roman"/>
          <w:lang w:eastAsia="ar-SA"/>
        </w:rPr>
        <w:t>сельского поселения</w:t>
      </w:r>
    </w:p>
    <w:p w:rsidR="00CE748B" w:rsidRPr="001C15F7" w:rsidRDefault="00CE748B" w:rsidP="001C15F7">
      <w:pPr>
        <w:suppressAutoHyphens/>
        <w:spacing w:line="240" w:lineRule="auto"/>
        <w:jc w:val="right"/>
        <w:rPr>
          <w:rFonts w:ascii="Times New Roman" w:eastAsia="Arial" w:hAnsi="Times New Roman" w:cs="Times New Roman"/>
          <w:lang w:eastAsia="ar-SA"/>
        </w:rPr>
      </w:pPr>
      <w:r w:rsidRPr="001C15F7">
        <w:rPr>
          <w:rFonts w:ascii="Times New Roman" w:eastAsia="Arial" w:hAnsi="Times New Roman" w:cs="Times New Roman"/>
          <w:lang w:eastAsia="ar-SA"/>
        </w:rPr>
        <w:t>Нижнее Санчелеево</w:t>
      </w:r>
      <w:r w:rsidR="001C15F7" w:rsidRPr="001C15F7">
        <w:rPr>
          <w:rFonts w:ascii="Times New Roman" w:eastAsia="Arial" w:hAnsi="Times New Roman" w:cs="Times New Roman"/>
          <w:lang w:eastAsia="ar-SA"/>
        </w:rPr>
        <w:t xml:space="preserve"> </w:t>
      </w:r>
      <w:r w:rsidR="001C15F7" w:rsidRPr="001C15F7">
        <w:rPr>
          <w:rFonts w:ascii="Times New Roman" w:eastAsia="Arial" w:hAnsi="Times New Roman" w:cs="Times New Roman"/>
          <w:lang w:eastAsia="ar-SA"/>
        </w:rPr>
        <w:t>муниципального района</w:t>
      </w:r>
    </w:p>
    <w:p w:rsidR="00CE748B" w:rsidRPr="001C15F7" w:rsidRDefault="00CE748B" w:rsidP="001C15F7">
      <w:pPr>
        <w:suppressAutoHyphens/>
        <w:spacing w:line="240" w:lineRule="auto"/>
        <w:jc w:val="right"/>
        <w:rPr>
          <w:rFonts w:ascii="Times New Roman" w:eastAsia="Arial" w:hAnsi="Times New Roman" w:cs="Times New Roman"/>
          <w:lang w:eastAsia="ar-SA"/>
        </w:rPr>
      </w:pPr>
      <w:r w:rsidRPr="001C15F7">
        <w:rPr>
          <w:rFonts w:ascii="Times New Roman" w:eastAsia="Arial" w:hAnsi="Times New Roman" w:cs="Times New Roman"/>
          <w:lang w:eastAsia="ar-SA"/>
        </w:rPr>
        <w:t xml:space="preserve">                                                                              </w:t>
      </w:r>
      <w:proofErr w:type="gramStart"/>
      <w:r w:rsidRPr="001C15F7">
        <w:rPr>
          <w:rFonts w:ascii="Times New Roman" w:eastAsia="Arial" w:hAnsi="Times New Roman" w:cs="Times New Roman"/>
          <w:lang w:eastAsia="ar-SA"/>
        </w:rPr>
        <w:t>Ставропольский</w:t>
      </w:r>
      <w:proofErr w:type="gramEnd"/>
      <w:r w:rsidR="001C15F7" w:rsidRPr="001C15F7">
        <w:rPr>
          <w:rFonts w:ascii="Times New Roman" w:eastAsia="Arial" w:hAnsi="Times New Roman" w:cs="Times New Roman"/>
          <w:lang w:eastAsia="ar-SA"/>
        </w:rPr>
        <w:t xml:space="preserve"> </w:t>
      </w:r>
      <w:r w:rsidR="001C15F7" w:rsidRPr="001C15F7">
        <w:rPr>
          <w:rFonts w:ascii="Times New Roman" w:eastAsia="Arial" w:hAnsi="Times New Roman" w:cs="Times New Roman"/>
          <w:lang w:eastAsia="ar-SA"/>
        </w:rPr>
        <w:t>Самарской области</w:t>
      </w:r>
      <w:r w:rsidRPr="001C15F7">
        <w:rPr>
          <w:rFonts w:ascii="Times New Roman" w:eastAsia="Arial" w:hAnsi="Times New Roman" w:cs="Times New Roman"/>
          <w:lang w:eastAsia="ar-SA"/>
        </w:rPr>
        <w:t xml:space="preserve">                                                                         </w:t>
      </w:r>
    </w:p>
    <w:p w:rsidR="00CE748B" w:rsidRPr="00CE748B" w:rsidRDefault="00CE748B" w:rsidP="001C15F7">
      <w:pPr>
        <w:suppressAutoHyphens/>
        <w:spacing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</w:t>
      </w:r>
      <w:r w:rsidR="001C15F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от _______________ </w:t>
      </w:r>
      <w:proofErr w:type="gramStart"/>
      <w:r w:rsidR="001C15F7">
        <w:rPr>
          <w:rFonts w:ascii="Times New Roman" w:eastAsia="Arial" w:hAnsi="Times New Roman" w:cs="Times New Roman"/>
          <w:sz w:val="24"/>
          <w:szCs w:val="24"/>
          <w:lang w:eastAsia="ar-SA"/>
        </w:rPr>
        <w:t>г</w:t>
      </w:r>
      <w:proofErr w:type="gramEnd"/>
      <w:r w:rsidR="001C15F7">
        <w:rPr>
          <w:rFonts w:ascii="Times New Roman" w:eastAsia="Arial" w:hAnsi="Times New Roman" w:cs="Times New Roman"/>
          <w:sz w:val="24"/>
          <w:szCs w:val="24"/>
          <w:lang w:eastAsia="ar-SA"/>
        </w:rPr>
        <w:t>. № _________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1C15F7" w:rsidRDefault="001C15F7" w:rsidP="001C15F7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1C15F7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СОСТАВ </w:t>
      </w:r>
      <w:r w:rsidR="00CE748B" w:rsidRPr="001C15F7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УКП: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- начальник УКП – глава сельского поселения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Нижнее Санчелеево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- организаторы (консультанты):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заведующий </w:t>
      </w:r>
      <w:proofErr w:type="spellStart"/>
      <w:r w:rsidR="001C15F7">
        <w:rPr>
          <w:rFonts w:ascii="Times New Roman" w:eastAsia="Arial" w:hAnsi="Times New Roman" w:cs="Times New Roman"/>
          <w:sz w:val="24"/>
          <w:szCs w:val="24"/>
          <w:lang w:eastAsia="ar-SA"/>
        </w:rPr>
        <w:t>Нижнесанчелеевским</w:t>
      </w:r>
      <w:proofErr w:type="spell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клубом МБУК  «</w:t>
      </w:r>
      <w:proofErr w:type="spell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Межпоселенческий</w:t>
      </w:r>
      <w:proofErr w:type="spell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Дом культуры» </w:t>
      </w:r>
      <w:proofErr w:type="spell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м.р</w:t>
      </w:r>
      <w:proofErr w:type="spell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. Ставропольский Самарской области (по согласованию),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заведующая </w:t>
      </w:r>
      <w:proofErr w:type="spellStart"/>
      <w:r w:rsidR="001C15F7">
        <w:rPr>
          <w:rFonts w:ascii="Times New Roman" w:eastAsia="Arial" w:hAnsi="Times New Roman" w:cs="Times New Roman"/>
          <w:sz w:val="24"/>
          <w:szCs w:val="24"/>
          <w:lang w:eastAsia="ar-SA"/>
        </w:rPr>
        <w:t>Нижнесанчелеевской</w:t>
      </w:r>
      <w:proofErr w:type="spell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сельской библиотеки-филиала МБУК «Ставропольская МБ»  (по согласованию).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1C15F7">
      <w:pPr>
        <w:suppressAutoHyphens/>
        <w:spacing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Приложение № 3                                                                                                </w:t>
      </w:r>
    </w:p>
    <w:p w:rsidR="001C15F7" w:rsidRPr="00CE748B" w:rsidRDefault="00CE748B" w:rsidP="001C15F7">
      <w:pPr>
        <w:suppressAutoHyphens/>
        <w:spacing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к постановлению </w:t>
      </w:r>
      <w:r w:rsidR="001C15F7"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администрации</w:t>
      </w:r>
      <w:r w:rsidR="001C15F7"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="001C15F7"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сельского поселения Нижнее Санчелеево</w:t>
      </w:r>
      <w:r w:rsidR="001C15F7" w:rsidRPr="001C15F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="001C15F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="001C15F7"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муниципального района </w:t>
      </w:r>
      <w:proofErr w:type="gramStart"/>
      <w:r w:rsidR="001C15F7"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="001C15F7" w:rsidRPr="001C15F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="001C15F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</w:t>
      </w:r>
      <w:r w:rsidR="001C15F7"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Самарской области</w:t>
      </w:r>
      <w:r w:rsidR="001C15F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</w:t>
      </w:r>
      <w:r w:rsidR="001C15F7" w:rsidRPr="001C15F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="001C15F7">
        <w:rPr>
          <w:rFonts w:ascii="Times New Roman" w:eastAsia="Arial" w:hAnsi="Times New Roman" w:cs="Times New Roman"/>
          <w:sz w:val="24"/>
          <w:szCs w:val="24"/>
          <w:lang w:eastAsia="ar-SA"/>
        </w:rPr>
        <w:t>от ____________ г. № ____</w:t>
      </w:r>
    </w:p>
    <w:p w:rsidR="00CE748B" w:rsidRPr="00CE748B" w:rsidRDefault="001C15F7" w:rsidP="001C15F7">
      <w:pPr>
        <w:suppressAutoHyphens/>
        <w:spacing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</w:t>
      </w:r>
    </w:p>
    <w:p w:rsidR="00CE748B" w:rsidRPr="00CE748B" w:rsidRDefault="00CE748B" w:rsidP="001C15F7">
      <w:pPr>
        <w:suppressAutoHyphens/>
        <w:spacing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</w:t>
      </w:r>
      <w:r w:rsidR="001C15F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AA34A5" w:rsidRDefault="00CE748B" w:rsidP="00AA34A5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AA34A5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ПРОГРАММА</w:t>
      </w:r>
    </w:p>
    <w:p w:rsidR="00CE748B" w:rsidRPr="00AA34A5" w:rsidRDefault="00CE748B" w:rsidP="00AA34A5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AA34A5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обучения населения сельского поселения </w:t>
      </w:r>
      <w:r w:rsidRPr="00AA34A5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Нижнее Санчелеево</w:t>
      </w:r>
      <w:r w:rsidR="00AA34A5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, </w:t>
      </w:r>
      <w:r w:rsidRPr="00AA34A5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не занятого в сферах произво</w:t>
      </w:r>
      <w:r w:rsidR="00AA34A5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дства и обслуживания, в области </w:t>
      </w:r>
      <w:r w:rsidRPr="00AA34A5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гражданской обороны и </w:t>
      </w:r>
      <w:r w:rsidR="00AA34A5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защиты от чрезвычайных ситуаций </w:t>
      </w:r>
      <w:r w:rsidRPr="00AA34A5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природного и техногенного характера</w:t>
      </w:r>
    </w:p>
    <w:p w:rsidR="00CE748B" w:rsidRPr="00CE748B" w:rsidRDefault="00CE748B" w:rsidP="001C15F7">
      <w:pPr>
        <w:suppressAutoHyphens/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AA34A5" w:rsidRDefault="00CE748B" w:rsidP="00AA34A5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AA34A5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1.</w:t>
      </w:r>
      <w:r w:rsidRPr="00AA34A5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ab/>
        <w:t>Общие положения.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Подготовка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 xml:space="preserve">населения сельского поселения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Нижнее Санчелеево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, не занятого в сферах производства и обслуживания (далее - неработающее население), в области гражданской обороны и защиты от чрезвычайных ситуаций природного и техногенного характера является одним из элементов «Единой государственной системы подготовки населения Российской Федерации в области гражданской обороны и защиты от чрезвычайных ситуаций».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«Программа обучения населения сельского поселения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Нижнее Санчелеево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, не занятого в сферах производства и обслуживания, в области гражданской обороны и защиты от чрезвычайных ситуаций природного и техногенного характера» (далее - Программа) разработана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во</w:t>
      </w:r>
      <w:proofErr w:type="gram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исполнении требований приказа МЧС РФ от 22.01.2002 г. №19 «О состоянии обучения населения Российской Федерации в области гражданской обороны и защиты от чрезвычайных ситуаций и мерах по его улучшению».           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В Программе изложена методика обучения неработающего населения поселения с целью подготовки его к умелым действиям при угрозе и возникновении аварий, катастроф и стихийных бедствий, а также опасностей, возникающих при ведении военных действий или вследствие этих действий, с учетом особенностей Самарской области.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3E3853" w:rsidRDefault="00CE748B" w:rsidP="003E3853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3E3853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2. Организация обучения.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1.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Обучение неработающего населения в области гражданской обороны и защиты от чрезвычайных ситуаций природного и техногенного характера (далее - по вопросам ГО и ЧС) осуществляется по месту жительства и организуется в соответствии с требованиями федеральных законов РФ "О гражданской обороне" и "О защите населения и территорий от чрезвычайных ситуаций природного и техногенного характера", постановлений Правительства Российской Федерации от 4 сентября 2003 г</w:t>
      </w:r>
      <w:proofErr w:type="gram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. №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547 "О подготовки населения в области защиты от чрезвычайных ситуаций природного и техногенного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>характера" и от 2 ноября 2000 г. № 841 "Об утверждении Положения об организации обучения населения в области гражданской обороны", приказов и организационных указаний МЧС РФ, постановлений и распоряжений губернатора Самарской области, постановлений и распоряжений Главы муниципального р</w:t>
      </w:r>
      <w:r w:rsidR="003E385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айона Ставропольский.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</w:t>
      </w:r>
      <w:proofErr w:type="gramEnd"/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2.  Ответственность за организацию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обучения неработающего населения, проживающего на территории сельского поселения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Нижнее Санчелеево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возлагается</w:t>
      </w:r>
      <w:proofErr w:type="gram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на Главу сельского поселения.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Главе сельского поселения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Нижнее Санчелеево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разрешается, исходя из местных условий, уровня подготовки, специфики местности, уточнять содержание тем и время на их изучение, а также вводить новые темы без уменьшения общего врем</w:t>
      </w:r>
      <w:r w:rsidR="003E385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ени, отводимого на подготовку.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3. Подготовка неработающего населения проводится на учебно-консультационном пункте по гражданской обороне (далее - УКП по ГОЧС).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Обучение осуществляется путем: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- проведения занятий по тематике настоящей Программы; 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- проведения пропагандистских и агитационных мероприятий (бесед, лекций, вечеров вопросов и ответов);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- консультаций, показов учебных кино- и видеофильмов и др.), проводимых по планам должностных лиц ГО и ЧС;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- распространения и чтения памяток, листовок, пособий, прослушивания радиопередач и просмотра телепрограмм по тематике гражданской обороны и защиты от чрезвычайных ситуаций;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-  участия в учениях и тренировках по гражданской обороне и защиты от чрезвычайных ситуаций.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Основное внимание при обучении неработающего населения обращается на морально-психологическую подготовку, умелые действия в чрезвычайных ситуациях, характерных для мест его проживания, на воспитание у него чувства высокой ответственности за свою подготовку и подготовку своей семьи к защите от чрезвычайных ситуаций мирного и военного времени.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Обучение осущест</w:t>
      </w:r>
      <w:r w:rsidR="003E385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вляется с 16 января по 31 мая.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4. Перед началом учебного года организаторы - консультанты проходят подготовку на двух дневном учебно-¬методическом сборе, проводимом преподавателями курсов гражданской обороны.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Для проведения занятий составляются учебные группы, состоящие из 5-10 человек. При формировании учебных групп необходимо учитывать возраст, состояние здоровья, уровень подготовки обучаемых по вопросам ГО и ЧС, в каждой из них назначается старший группы.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Основными формами занятий являются: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- практические занятия;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- беседы, викторины;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 xml:space="preserve"> -  уроки вопросов и ответов;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- игры, дискуссии;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- встречи с участниками ликвидации последствий ЧС, руководящим составом и ветеранами ГО;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- просмотр видеоматериалов, прослушивание аудиозаписей.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Продолжительность занятий одной группы, как правило, 1-2 часа в день (учебный час - 45 мин.).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Для проведения занятий по наиболее сложным темам могут привлекаться специалисты жилищно-эксплуатационных органов, консультанты из числа активистов ГО, прошедших подготовку в специальных учебных заведениях, специалисты органов здравоохранения. При проведении практических занятий, тренировок привлекаются штатные работники органов отдела по делам ГО и ЧС муниципального района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и преподаватели курсов ГО.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Итоговые занятия проводятся с целью повторения и закрепления, полученных в ходе обучения знаний и практических навыков, а также определения степени усвоения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обучаемыми</w:t>
      </w:r>
      <w:proofErr w:type="gram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учебного материала. Проверяются практические действия обучаемых в выполнении нормативов. Оценки выставляются по каждому нормативу и общая оценка за их выполнение.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Обучаемые, достигшие пенсионного возраста и инвалиды, выполняют нормативы без учета времени. Главное в этом случае - соблюдение условий его выполнения и правил техники безопасности.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3E3853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3E3853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                                                   Содержание тем.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Тема 1. «Оповещение о чрезвычайных ситуациях. Действия населения по предупредительному сигналу “Внимание всем!” к речевым информациям управления по делам гражданской обороны и чрезвычайным ситуациям».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Порядок оповещения о стихийных бедствиях, об угрозе аварии или ее возникновения, а также об угрозе или нападении противника. Варианты речевых информации при авариях на химически опасных объектах, наводнениях.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Отработка практических действий по сигналу “Внимание всем!” при нахождении дома, на улице, в общественном месте и городском транспорте.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Тема 2. «Действия населения при стихийных бедствиях, авариях и катастрофах».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Виды стихийных бедствий и их краткая характеристика. Лесные, торфяные, полевые пожары, ураганы, наводнения, снежные заносы и обледенения.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Понятие о спасательных и других неотложных работах по ликвидации последствий стихийных бедствий, аварий и катастроф.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Обязанности населения по обеспечению успешного проведения спасательных работ.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Особенности ведения спасательных работ при ликвидации последствий чрезвычайных ситуаций на транспорте, в районах добычи, хранения и переработки нефти, нефтепродуктов и газа.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>Меры безопасности при выполнении спасательных работ.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Тема 3. «Радиационное загрязнение местности. Действия населения в зонах радиоактивного загрязнения».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Характеристика зон радиоактивного загрязнения. Порядок действий и правила поведения людей в зонах загрязнения. Правила поведения в зонах умеренного, сильного и опасного загрязнения.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Режим радиационной защиты. Использование средств коллективной и индивидуальной защиты в зонах радиоактивного загрязнения.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Применение радиозащитных средств из аптечки индивидуальной 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(АИ-2).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Правила приема пищи в зонах радиоактивного загрязнения. Эвакуация населения из опасных зон.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  Понятие о дозах облучения, уровнях загрязнения различных поверхностей и объектов (тела человека, одежды, техники, местности, поверхности животных), продуктов питания, фуража и воды.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Источники облучения населения и загрязнения местности при авариях на АЭС и других радиационно-опасных объектах. Доза облучения. Единица измерения поглощенной дозы облучения. Степени лучевой болезни.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Степени загрязнения различных поверхностей и объектов (тела человека, одежды, техники, местности, поверхности животных), продуктов питания, фуража и воды.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Характеристика зон радиоактивного загрязнения. Порядок действий и правила поведения людей в зонах загрязнения. Правила поведения в зонах умеренного, сильного и опасного загрязнения.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            Тема № 4 «</w:t>
      </w:r>
      <w:proofErr w:type="spellStart"/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Аварийно</w:t>
      </w:r>
      <w:proofErr w:type="spellEnd"/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 химически опасные вещества (АХОВ) (аммиак, хлор, ртуть). Действия населения в зоне химического заражения».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 Потенциально опасные объекты экономики области, города, района. Краткая характеристика АХОВ (хлор, аммиак, сероводород, ртуть и др.), основные свойства, их воздействие на организм человека.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           Средства защиты, неотложная помощь при поражении АХОВ. Предельно допустимые и поражающие концентрации. Способы защиты населения от АХОВ.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Тема 5. «Средства коллективной и индивидуальной защиты населения».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Основные элементы убежища. Противорадиационные укрытия простейшего типа.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Назначение, устройство и подбор фильтрующих противогазов, респираторов правила пользования ими. Противогазы ГП-5, ГП-7. Простейшие средства защиты органов дыхания и кожи, их защитные свойства, порядок изготовления и пользования.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Правила хранения </w:t>
      </w:r>
      <w:proofErr w:type="gramStart"/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СИЗ</w:t>
      </w:r>
      <w:proofErr w:type="gramEnd"/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, выдачи, подгонки, пользования.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lastRenderedPageBreak/>
        <w:t xml:space="preserve">Тема 6. «Порядок заполнения защитных сооружений и пребывания в них. Порядок эвакуации из защитных сооружений».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Соблюдение в защитных сооружениях установленного режима и порядка. Выполнение распоряжений коменданта (старшего) и дежурных по убежищу или укрытию.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Порядок приема пищи в защитных сооружениях. Порядок выхода из убежищ или укрытий на зараженную поверхность.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Особенности использования защитных сооружений при авариях химически опасных объектах.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Тема 7. «Повышение защитных свойств дома (квартиры) от проникновения радиационной пыли и ядовитых веществ».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Обеспечение своевременного получения сигналов, команд, распоряжений административных органов, управлений по делам ГОЧС.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Проведение работ по защите от проникновения радиоактивной пыли и аэрозолей. Заделывание щелей в дверях и окнах, установка уплотнителей. Усиление защитных свойств помещений от радиоактивных излучений и АХОВ. Заделывание оконных проемов. Подготовка квартиры в противопожарном отношении.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Тема 8. «Защита населения путем эвакуации».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Эвакуация, ее цели. Принципы и способы эвакуации. Эвакуационные органы. Отработка порядка оповещения о начале эвакуации.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Подготовка людей к следованию в загородную зону: подготовка вещей, документов, продуктов питания и воды. Работы, которые необходимо выполнить в квартире (доме) перед убытием. Знакомство со сборным эвакуационным пунктом (СЭП) и порядком его работы.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Особенности эвакуации комбинированным способом. Построение пеших колонн. Правила поведения на маршруте движения и приемном эвакуационном пункте. Защита людей и медицинское обеспечение в ходе эвакуации, расселение и трудоустройство в местах размещения. Экстренная эвакуация, порядок ее проведения.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Тема 9.  «Выполнение противопожарных мероприятий. Локализация и тушение пожаров».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Противопожарные профилактические мероприятия в доме (квартире), жилом секторе и на производстве. Создание запасов огнетушащих средств (воды, песка, огнетушителей). Уменьшение возможности возникновения пожаров во дворах. Тренировка в обращении с огнетушителями. Соблюдение правил обращения с электронагревательными приборами, газовыми и электрическими плитами.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Локализация и тушение пожаров. Создание противопожарных полос.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lastRenderedPageBreak/>
        <w:t>Взаимодействие при тушении пожаров с привлекаемыми силами и средствами противопожарных отрядов, а также отрядами ликвидации последствий чрезвычайных ситуаций.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Тема 10. «Медицинские средства индивидуальной защиты населения».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Индивидуальный перевязочный пакет. Его назначение, порядок вскрытия и правила пользования. Практическая работа с перевязочным пакетом.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Аптечка индивидуальная (АИ-2). Содержание аптечки. Предназначение и порядок применения в зонах радиоактивного загрязнения, химического и бактериологического заражения. Практическая работа с аптечкой.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Индивидуальный противохимический пакет (ИПП-8, ИПП-10). Его назначение и порядок пользования им. Практическая работа с индивидуальным противохимическим пакетом. Использование подручных сре</w:t>
      </w:r>
      <w:proofErr w:type="gramStart"/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дств пр</w:t>
      </w:r>
      <w:proofErr w:type="gramEnd"/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и отсутствии ИПП-8.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Организация хранения и выдачи медицинских средств индивидуальной защиты.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Тема 11. «Оказание само- и взаимопомощи при ранениях, кровотечениях, переломах, ожогах. Основы ухода за больными».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Первая помощь при ранениях и кровотечениях. Приемы и способы остановки кровотечения. Применение табельных и подручных средств. Правила и приемы наложения повязок на </w:t>
      </w:r>
      <w:proofErr w:type="gramStart"/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раны</w:t>
      </w:r>
      <w:proofErr w:type="gramEnd"/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 и обожженные участки тела при помощи индивидуального перевязочного пакета, бинтов, марли и подручного материала.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Помощь при переломах, ушибах и вывихах. Приемы и способы обеспечения иммобилизации (достижения неподвижности суставов и т.д.) с применением табельных, подручных средств.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Помощь при ожогах и обморожениях. Ожоги от светового излучения. Оказание помощи при шоке, обмороке, поражении электрическим током, тепловом и солнечном ударах. Помощь утопающему. Способы проведения искусственного дыхания и непрямого массажа сердца.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Основы ухода за больными.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Тема 12. «Особенности защиты детей. Обязанности взрослого населения по ее организации».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Защита детей при нахождении их дома, на улице, в учебном заведении и в детском дошкольном учреждении.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Особенности размещения детей в убежищах и укрытиях. Эвакуация детей из населенных пунктов, организация посадки на транспорт, правила поведения в пути и в местах размещения.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Особенности устройства детских противогазов (ПЦФ-7, ПДФ-Ш, ПДФ-Ш2, ПДФ2-Д) и камеры защитной детской (КЗД). Подбор и подготовка маски противогаза на ребенка.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lastRenderedPageBreak/>
        <w:t xml:space="preserve">Надевание противогаза, респиратора, </w:t>
      </w:r>
      <w:proofErr w:type="spellStart"/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противопыльной</w:t>
      </w:r>
      <w:proofErr w:type="spellEnd"/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 тканевой маски и ватно-марлевой повязки на ребенка.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Особенности применения аптечки индивидуальной (АИ-2) и индивидуального противохимического пакета (ИПП-8) для защиты детей.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Особенности защиты детей при действиях по сигналу оповещения о чрезвычайных ситуациях и в очагах поражения (зонах заражения). Отыскание детей в горящих и задымленных зданиях.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Тема 13. «Защита продуктов питания и воды от заражения радиоактивными, отравляющими веществами и бактериальными средствами».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Защита продуктов питания и воды в домашних условиях. Практическое выполнение работ по защите хлеба и кондитерских изделий, крупы и вермишели, мяса и овощей. Использование металлической и стеклянной посуды, полиэтиленовых пленок и клеенки, картонной и деревянной тары.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Места и порядок хранения продуктов в сельскохозяйственной местности. Защита фуража для животных в поле и на фермах. Защита воды от заражения в сельских условиях. Порядок проведения работ по подготовке шахтного колодца к защите от радиоактивных, отравляющих веществ и различного вида бактерий.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Создание запасов воды и порядок ее хранения. Нормы расхода воды и человека в день для приготовления пищи, питья и санитарно-гигиенических мероприятий.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7626E2" w:rsidRPr="00CE748B" w:rsidRDefault="007626E2" w:rsidP="00CE748B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sectPr w:rsidR="007626E2" w:rsidRPr="00CE7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33912"/>
    <w:multiLevelType w:val="hybridMultilevel"/>
    <w:tmpl w:val="378A3AE2"/>
    <w:lvl w:ilvl="0" w:tplc="DC065402">
      <w:start w:val="1"/>
      <w:numFmt w:val="decimal"/>
      <w:lvlText w:val="%1."/>
      <w:lvlJc w:val="left"/>
      <w:pPr>
        <w:tabs>
          <w:tab w:val="num" w:pos="3540"/>
        </w:tabs>
        <w:ind w:left="3540" w:hanging="360"/>
      </w:pPr>
      <w:rPr>
        <w:rFonts w:hint="default"/>
        <w:w w:val="7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60"/>
        </w:tabs>
        <w:ind w:left="4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80"/>
        </w:tabs>
        <w:ind w:left="4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00"/>
        </w:tabs>
        <w:ind w:left="5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20"/>
        </w:tabs>
        <w:ind w:left="6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140"/>
        </w:tabs>
        <w:ind w:left="7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60"/>
        </w:tabs>
        <w:ind w:left="7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80"/>
        </w:tabs>
        <w:ind w:left="8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00"/>
        </w:tabs>
        <w:ind w:left="9300" w:hanging="180"/>
      </w:pPr>
    </w:lvl>
  </w:abstractNum>
  <w:abstractNum w:abstractNumId="1">
    <w:nsid w:val="425214AB"/>
    <w:multiLevelType w:val="hybridMultilevel"/>
    <w:tmpl w:val="4C941D98"/>
    <w:lvl w:ilvl="0" w:tplc="C006249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1" w:tplc="2190EA8A">
      <w:start w:val="1"/>
      <w:numFmt w:val="bullet"/>
      <w:lvlText w:val=""/>
      <w:lvlJc w:val="left"/>
      <w:pPr>
        <w:tabs>
          <w:tab w:val="num" w:pos="2149"/>
        </w:tabs>
        <w:ind w:left="2149" w:hanging="360"/>
      </w:pPr>
      <w:rPr>
        <w:rFonts w:ascii="Wingdings" w:hAnsi="Wingdings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43DC0C81"/>
    <w:multiLevelType w:val="hybridMultilevel"/>
    <w:tmpl w:val="8DF44DFE"/>
    <w:lvl w:ilvl="0" w:tplc="8AEAB3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6E2"/>
    <w:rsid w:val="00023781"/>
    <w:rsid w:val="000E0D6D"/>
    <w:rsid w:val="001C15F7"/>
    <w:rsid w:val="00393E41"/>
    <w:rsid w:val="003E3853"/>
    <w:rsid w:val="00496DAF"/>
    <w:rsid w:val="007626E2"/>
    <w:rsid w:val="007F30C7"/>
    <w:rsid w:val="00AA34A5"/>
    <w:rsid w:val="00C47474"/>
    <w:rsid w:val="00CE748B"/>
    <w:rsid w:val="00D752B1"/>
    <w:rsid w:val="00EA6694"/>
    <w:rsid w:val="00F454F8"/>
    <w:rsid w:val="00F6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626E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626E2"/>
    <w:rPr>
      <w:rFonts w:ascii="Times New Roman" w:eastAsia="Times New Roman" w:hAnsi="Times New Roman" w:cs="Times New Roman"/>
      <w:b/>
      <w:bCs/>
      <w:sz w:val="26"/>
      <w:szCs w:val="24"/>
    </w:rPr>
  </w:style>
  <w:style w:type="paragraph" w:styleId="a3">
    <w:name w:val="No Spacing"/>
    <w:uiPriority w:val="1"/>
    <w:qFormat/>
    <w:rsid w:val="007626E2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styleId="a4">
    <w:name w:val="Body Text"/>
    <w:basedOn w:val="a"/>
    <w:link w:val="a5"/>
    <w:rsid w:val="007626E2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5">
    <w:name w:val="Основной текст Знак"/>
    <w:basedOn w:val="a0"/>
    <w:link w:val="a4"/>
    <w:rsid w:val="007626E2"/>
    <w:rPr>
      <w:rFonts w:ascii="Times New Roman" w:eastAsia="Times New Roman" w:hAnsi="Times New Roman" w:cs="Times New Roman"/>
      <w:sz w:val="26"/>
      <w:szCs w:val="24"/>
    </w:rPr>
  </w:style>
  <w:style w:type="paragraph" w:styleId="21">
    <w:name w:val="Body Text 2"/>
    <w:basedOn w:val="a"/>
    <w:link w:val="22"/>
    <w:rsid w:val="007626E2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22">
    <w:name w:val="Основной текст 2 Знак"/>
    <w:basedOn w:val="a0"/>
    <w:link w:val="21"/>
    <w:rsid w:val="007626E2"/>
    <w:rPr>
      <w:rFonts w:ascii="Times New Roman" w:eastAsia="Times New Roman" w:hAnsi="Times New Roman" w:cs="Times New Roman"/>
      <w:sz w:val="26"/>
      <w:szCs w:val="24"/>
    </w:rPr>
  </w:style>
  <w:style w:type="paragraph" w:styleId="23">
    <w:name w:val="Body Text Indent 2"/>
    <w:basedOn w:val="a"/>
    <w:link w:val="24"/>
    <w:rsid w:val="007626E2"/>
    <w:pPr>
      <w:spacing w:after="0" w:line="240" w:lineRule="auto"/>
      <w:ind w:firstLine="360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24">
    <w:name w:val="Основной текст с отступом 2 Знак"/>
    <w:basedOn w:val="a0"/>
    <w:link w:val="23"/>
    <w:rsid w:val="007626E2"/>
    <w:rPr>
      <w:rFonts w:ascii="Times New Roman" w:eastAsia="Times New Roman" w:hAnsi="Times New Roman" w:cs="Times New Roman"/>
      <w:sz w:val="26"/>
      <w:szCs w:val="24"/>
    </w:rPr>
  </w:style>
  <w:style w:type="paragraph" w:customStyle="1" w:styleId="FR1">
    <w:name w:val="FR1"/>
    <w:rsid w:val="007626E2"/>
    <w:pPr>
      <w:widowControl w:val="0"/>
      <w:autoSpaceDE w:val="0"/>
      <w:autoSpaceDN w:val="0"/>
      <w:spacing w:before="300" w:after="0" w:line="300" w:lineRule="auto"/>
      <w:ind w:firstLine="780"/>
      <w:jc w:val="both"/>
    </w:pPr>
    <w:rPr>
      <w:rFonts w:ascii="Arial" w:eastAsia="Times New Roman" w:hAnsi="Arial" w:cs="Times New Roman"/>
      <w:b/>
      <w:i/>
      <w:sz w:val="24"/>
      <w:szCs w:val="20"/>
    </w:rPr>
  </w:style>
  <w:style w:type="character" w:styleId="a6">
    <w:name w:val="Hyperlink"/>
    <w:uiPriority w:val="99"/>
    <w:unhideWhenUsed/>
    <w:rsid w:val="007626E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62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26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626E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626E2"/>
    <w:rPr>
      <w:rFonts w:ascii="Times New Roman" w:eastAsia="Times New Roman" w:hAnsi="Times New Roman" w:cs="Times New Roman"/>
      <w:b/>
      <w:bCs/>
      <w:sz w:val="26"/>
      <w:szCs w:val="24"/>
    </w:rPr>
  </w:style>
  <w:style w:type="paragraph" w:styleId="a3">
    <w:name w:val="No Spacing"/>
    <w:uiPriority w:val="1"/>
    <w:qFormat/>
    <w:rsid w:val="007626E2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styleId="a4">
    <w:name w:val="Body Text"/>
    <w:basedOn w:val="a"/>
    <w:link w:val="a5"/>
    <w:rsid w:val="007626E2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5">
    <w:name w:val="Основной текст Знак"/>
    <w:basedOn w:val="a0"/>
    <w:link w:val="a4"/>
    <w:rsid w:val="007626E2"/>
    <w:rPr>
      <w:rFonts w:ascii="Times New Roman" w:eastAsia="Times New Roman" w:hAnsi="Times New Roman" w:cs="Times New Roman"/>
      <w:sz w:val="26"/>
      <w:szCs w:val="24"/>
    </w:rPr>
  </w:style>
  <w:style w:type="paragraph" w:styleId="21">
    <w:name w:val="Body Text 2"/>
    <w:basedOn w:val="a"/>
    <w:link w:val="22"/>
    <w:rsid w:val="007626E2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22">
    <w:name w:val="Основной текст 2 Знак"/>
    <w:basedOn w:val="a0"/>
    <w:link w:val="21"/>
    <w:rsid w:val="007626E2"/>
    <w:rPr>
      <w:rFonts w:ascii="Times New Roman" w:eastAsia="Times New Roman" w:hAnsi="Times New Roman" w:cs="Times New Roman"/>
      <w:sz w:val="26"/>
      <w:szCs w:val="24"/>
    </w:rPr>
  </w:style>
  <w:style w:type="paragraph" w:styleId="23">
    <w:name w:val="Body Text Indent 2"/>
    <w:basedOn w:val="a"/>
    <w:link w:val="24"/>
    <w:rsid w:val="007626E2"/>
    <w:pPr>
      <w:spacing w:after="0" w:line="240" w:lineRule="auto"/>
      <w:ind w:firstLine="360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24">
    <w:name w:val="Основной текст с отступом 2 Знак"/>
    <w:basedOn w:val="a0"/>
    <w:link w:val="23"/>
    <w:rsid w:val="007626E2"/>
    <w:rPr>
      <w:rFonts w:ascii="Times New Roman" w:eastAsia="Times New Roman" w:hAnsi="Times New Roman" w:cs="Times New Roman"/>
      <w:sz w:val="26"/>
      <w:szCs w:val="24"/>
    </w:rPr>
  </w:style>
  <w:style w:type="paragraph" w:customStyle="1" w:styleId="FR1">
    <w:name w:val="FR1"/>
    <w:rsid w:val="007626E2"/>
    <w:pPr>
      <w:widowControl w:val="0"/>
      <w:autoSpaceDE w:val="0"/>
      <w:autoSpaceDN w:val="0"/>
      <w:spacing w:before="300" w:after="0" w:line="300" w:lineRule="auto"/>
      <w:ind w:firstLine="780"/>
      <w:jc w:val="both"/>
    </w:pPr>
    <w:rPr>
      <w:rFonts w:ascii="Arial" w:eastAsia="Times New Roman" w:hAnsi="Arial" w:cs="Times New Roman"/>
      <w:b/>
      <w:i/>
      <w:sz w:val="24"/>
      <w:szCs w:val="20"/>
    </w:rPr>
  </w:style>
  <w:style w:type="character" w:styleId="a6">
    <w:name w:val="Hyperlink"/>
    <w:uiPriority w:val="99"/>
    <w:unhideWhenUsed/>
    <w:rsid w:val="007626E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62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26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4401</Words>
  <Characters>25086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2023-01-26T10:40:00Z</cp:lastPrinted>
  <dcterms:created xsi:type="dcterms:W3CDTF">2023-01-26T10:40:00Z</dcterms:created>
  <dcterms:modified xsi:type="dcterms:W3CDTF">2023-01-26T10:40:00Z</dcterms:modified>
</cp:coreProperties>
</file>